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</w:t>
      </w:r>
      <w:proofErr w:type="spellStart"/>
      <w:r w:rsidRPr="0025463B">
        <w:rPr>
          <w:rFonts w:asciiTheme="majorHAnsi" w:hAnsiTheme="majorHAnsi" w:cstheme="majorHAnsi"/>
          <w:lang w:eastAsia="pl-PL"/>
        </w:rPr>
        <w:t>Wronowicz</w:t>
      </w:r>
      <w:proofErr w:type="spellEnd"/>
      <w:r w:rsidRPr="0025463B">
        <w:rPr>
          <w:rFonts w:asciiTheme="majorHAnsi" w:hAnsiTheme="majorHAnsi" w:cstheme="majorHAnsi"/>
          <w:lang w:eastAsia="pl-PL"/>
        </w:rPr>
        <w:t xml:space="preserve">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3853D8" w:rsidRPr="00E61F8A" w:rsidRDefault="003853D8" w:rsidP="003853D8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3853D8" w:rsidRPr="003853D8" w:rsidRDefault="003853D8" w:rsidP="003853D8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 xml:space="preserve">Zamawiający zamawia, a Wykonawca zobowiązuje się wykonać </w:t>
      </w:r>
      <w:r>
        <w:rPr>
          <w:rFonts w:cs="Calibri"/>
        </w:rPr>
        <w:t>zamówienie publiczne</w:t>
      </w:r>
      <w:r w:rsidRPr="00F33E79">
        <w:rPr>
          <w:rFonts w:cs="Calibri"/>
        </w:rPr>
        <w:t xml:space="preserve"> pn. </w:t>
      </w:r>
      <w:r w:rsidRPr="00F33E79">
        <w:rPr>
          <w:rFonts w:asciiTheme="minorHAnsi" w:hAnsiTheme="minorHAnsi" w:cstheme="minorHAnsi"/>
          <w:b/>
        </w:rPr>
        <w:t xml:space="preserve">„Dostawa centrali i telefonów VoIP do budynku Miejskiej Biblioteki Publicznej w Czechowicach-Dziedzicach przy ul. Paderewskiego”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3853D8" w:rsidRPr="002A7346" w:rsidRDefault="003853D8" w:rsidP="003853D8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853D8" w:rsidRDefault="003853D8" w:rsidP="003853D8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>
        <w:rPr>
          <w:rFonts w:cs="Calibri"/>
        </w:rPr>
        <w:t>:</w:t>
      </w:r>
    </w:p>
    <w:p w:rsidR="003853D8" w:rsidRDefault="003853D8" w:rsidP="003853D8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853D8" w:rsidRDefault="003853D8" w:rsidP="003853D8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Centrala telefoniczna VoIP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- 1 </w:t>
      </w:r>
      <w:r w:rsidRPr="0017299E">
        <w:rPr>
          <w:rFonts w:cs="Calibri"/>
        </w:rPr>
        <w:t>szt.</w:t>
      </w:r>
    </w:p>
    <w:p w:rsidR="008E62E5" w:rsidRDefault="008E62E5" w:rsidP="003853D8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Przełącznik sieciowy 48p </w:t>
      </w:r>
      <w:proofErr w:type="spellStart"/>
      <w:r>
        <w:rPr>
          <w:rFonts w:cs="Calibri"/>
        </w:rPr>
        <w:t>PoE</w:t>
      </w:r>
      <w:proofErr w:type="spellEnd"/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- 1 szt.</w:t>
      </w:r>
    </w:p>
    <w:p w:rsidR="003853D8" w:rsidRDefault="003853D8" w:rsidP="003853D8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Telefony bezprzewodowe IP (słuchawki)</w:t>
      </w:r>
      <w:r>
        <w:rPr>
          <w:rFonts w:cs="Calibri"/>
        </w:rPr>
        <w:tab/>
        <w:t>- 3</w:t>
      </w:r>
      <w:r w:rsidR="008E62E5">
        <w:rPr>
          <w:rFonts w:cs="Calibri"/>
        </w:rPr>
        <w:t>0</w:t>
      </w:r>
      <w:r>
        <w:rPr>
          <w:rFonts w:cs="Calibri"/>
        </w:rPr>
        <w:t xml:space="preserve"> szt.</w:t>
      </w:r>
    </w:p>
    <w:p w:rsidR="003853D8" w:rsidRDefault="003853D8" w:rsidP="003853D8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Bazy do telefonów bezprzewodowych IP</w:t>
      </w:r>
      <w:r>
        <w:rPr>
          <w:rFonts w:cs="Calibri"/>
        </w:rPr>
        <w:tab/>
        <w:t>- 14 szt.</w:t>
      </w:r>
    </w:p>
    <w:p w:rsidR="00C03DF8" w:rsidRDefault="003853D8" w:rsidP="003853D8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Telefony operatorskie IP</w:t>
      </w:r>
      <w:r w:rsidR="00C03DF8">
        <w:rPr>
          <w:rFonts w:cs="Calibri"/>
        </w:rPr>
        <w:t xml:space="preserve"> z modułem </w:t>
      </w:r>
    </w:p>
    <w:p w:rsidR="003853D8" w:rsidRPr="0017299E" w:rsidRDefault="00C03DF8" w:rsidP="00C03DF8">
      <w:pPr>
        <w:pStyle w:val="Akapitzlist"/>
        <w:spacing w:line="240" w:lineRule="auto"/>
        <w:ind w:left="1440"/>
        <w:jc w:val="both"/>
        <w:rPr>
          <w:rFonts w:cs="Calibri"/>
        </w:rPr>
      </w:pPr>
      <w:r>
        <w:rPr>
          <w:rFonts w:cs="Calibri"/>
        </w:rPr>
        <w:t>rozszerzającym</w:t>
      </w:r>
      <w:r>
        <w:rPr>
          <w:rFonts w:cs="Calibri"/>
        </w:rPr>
        <w:tab/>
      </w:r>
      <w:r w:rsidR="003853D8">
        <w:rPr>
          <w:rFonts w:cs="Calibri"/>
        </w:rPr>
        <w:tab/>
      </w:r>
      <w:r w:rsidR="003853D8">
        <w:rPr>
          <w:rFonts w:cs="Calibri"/>
        </w:rPr>
        <w:tab/>
      </w:r>
      <w:r w:rsidR="003853D8">
        <w:rPr>
          <w:rFonts w:cs="Calibri"/>
        </w:rPr>
        <w:tab/>
      </w:r>
      <w:r>
        <w:rPr>
          <w:rFonts w:cs="Calibri"/>
        </w:rPr>
        <w:tab/>
      </w:r>
      <w:r w:rsidR="003853D8">
        <w:rPr>
          <w:rFonts w:cs="Calibri"/>
        </w:rPr>
        <w:t xml:space="preserve">- </w:t>
      </w:r>
      <w:r w:rsidR="008E62E5">
        <w:rPr>
          <w:rFonts w:cs="Calibri"/>
        </w:rPr>
        <w:t>4</w:t>
      </w:r>
      <w:r w:rsidR="003853D8">
        <w:rPr>
          <w:rFonts w:cs="Calibri"/>
        </w:rPr>
        <w:t xml:space="preserve"> szt.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395089" w:rsidRDefault="00395089" w:rsidP="00395089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 w:rsidR="008B2B6C"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 w:rsidR="007F2BB2"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lastRenderedPageBreak/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7F2BB2" w:rsidRPr="007F2BB2" w:rsidRDefault="00103E9A" w:rsidP="007F2BB2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asciiTheme="minorHAnsi" w:hAnsiTheme="minorHAnsi"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</w:t>
      </w:r>
      <w:r w:rsidRPr="007F2BB2">
        <w:rPr>
          <w:rFonts w:asciiTheme="minorHAnsi" w:hAnsiTheme="minorHAnsi" w:cs="Calibri"/>
          <w:color w:val="000000"/>
        </w:rPr>
        <w:t xml:space="preserve">Zamawiającego na </w:t>
      </w:r>
      <w:r w:rsidRPr="007F2BB2">
        <w:rPr>
          <w:rFonts w:asciiTheme="minorHAnsi" w:hAnsiTheme="minorHAnsi" w:cs="Calibri"/>
          <w:color w:val="000000"/>
          <w:spacing w:val="-3"/>
        </w:rPr>
        <w:t>rachunek Wykona</w:t>
      </w:r>
      <w:r w:rsidRPr="007F2BB2">
        <w:rPr>
          <w:rFonts w:asciiTheme="minorHAnsi" w:hAnsiTheme="minorHAnsi" w:cs="Calibri"/>
          <w:color w:val="000000"/>
        </w:rPr>
        <w:t>wcy.</w:t>
      </w:r>
      <w:r w:rsidR="007F2BB2" w:rsidRPr="007F2BB2">
        <w:rPr>
          <w:rFonts w:asciiTheme="minorHAnsi" w:hAnsiTheme="minorHAnsi" w:cs="Arial"/>
          <w:color w:val="FF0000"/>
        </w:rPr>
        <w:t xml:space="preserve"> </w:t>
      </w:r>
    </w:p>
    <w:p w:rsidR="007F2BB2" w:rsidRPr="007F2BB2" w:rsidRDefault="007F2BB2" w:rsidP="007F2BB2">
      <w:pPr>
        <w:contextualSpacing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7. Zamawiający dopuszcza złożenie faktury VAT w formie:</w:t>
      </w:r>
    </w:p>
    <w:p w:rsidR="007F2BB2" w:rsidRPr="007F2BB2" w:rsidRDefault="007F2BB2" w:rsidP="007F2BB2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7F2BB2" w:rsidRPr="007F2BB2" w:rsidRDefault="007F2BB2" w:rsidP="007F2BB2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8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7F2BB2" w:rsidRPr="007F2BB2" w:rsidRDefault="007F2BB2" w:rsidP="007F2BB2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7F2BB2" w:rsidRPr="007F2BB2" w:rsidRDefault="007F2BB2" w:rsidP="007F2BB2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7F2BB2" w:rsidRPr="007F2BB2" w:rsidRDefault="007F2BB2" w:rsidP="007F2BB2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</w:t>
      </w:r>
      <w:proofErr w:type="spellStart"/>
      <w:r w:rsidRPr="007F2BB2">
        <w:rPr>
          <w:rFonts w:asciiTheme="minorHAnsi" w:hAnsiTheme="minorHAnsi" w:cs="Arial"/>
        </w:rPr>
        <w:t>split</w:t>
      </w:r>
      <w:proofErr w:type="spellEnd"/>
      <w:r w:rsidRPr="007F2BB2">
        <w:rPr>
          <w:rFonts w:asciiTheme="minorHAnsi" w:hAnsiTheme="minorHAnsi" w:cs="Arial"/>
        </w:rPr>
        <w:t xml:space="preserve"> </w:t>
      </w:r>
      <w:proofErr w:type="spellStart"/>
      <w:r w:rsidRPr="007F2BB2">
        <w:rPr>
          <w:rFonts w:asciiTheme="minorHAnsi" w:hAnsiTheme="minorHAnsi" w:cs="Arial"/>
        </w:rPr>
        <w:t>payment</w:t>
      </w:r>
      <w:proofErr w:type="spellEnd"/>
      <w:r w:rsidRPr="007F2BB2">
        <w:rPr>
          <w:rFonts w:asciiTheme="minorHAnsi" w:hAnsiTheme="minorHAnsi" w:cs="Arial"/>
        </w:rPr>
        <w:t xml:space="preserve"> w oparciu o art. 108 a ust. 1 ustawy z dnia 11 marca 2004 r. o podatku od towarów i usług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 xml:space="preserve">. Dz. U. z 2018 r. poz. 2174 ze zm.). </w:t>
      </w:r>
    </w:p>
    <w:p w:rsidR="007F2BB2" w:rsidRPr="007F2BB2" w:rsidRDefault="007F2BB2" w:rsidP="007F2BB2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9. Wykonawca oświadcza, że numer rachunku rozliczeniowego wskazany we wszystkich fakturach, które będą wystawione w jego imieniu, jest rachunkiem, dla którego zgodnie z Rozdziałem 3a ustawy z dnia 29 sierpnia 1997 r. - Prawo Bankowe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>. Dz. U. 2017 r. poz. 1876 ze zm.) prowadzony jest rachunek VAT.</w:t>
      </w:r>
    </w:p>
    <w:p w:rsidR="007F2BB2" w:rsidRPr="007F2BB2" w:rsidRDefault="007F2BB2" w:rsidP="007F2BB2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CB6665" w:rsidRPr="00CB6665" w:rsidRDefault="00CB6665" w:rsidP="00045E72">
      <w:pPr>
        <w:spacing w:line="240" w:lineRule="auto"/>
        <w:jc w:val="center"/>
        <w:rPr>
          <w:rFonts w:asciiTheme="minorHAnsi" w:hAnsiTheme="minorHAnsi" w:cstheme="majorHAnsi"/>
        </w:rPr>
      </w:pPr>
      <w:r w:rsidRPr="00CB6665">
        <w:rPr>
          <w:rFonts w:asciiTheme="minorHAnsi" w:hAnsiTheme="minorHAnsi" w:cstheme="majorHAnsi"/>
        </w:rPr>
        <w:t>§ 9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4. </w:t>
      </w:r>
      <w:r w:rsidRPr="00CB6665"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lastRenderedPageBreak/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CB6665" w:rsidRPr="00CB6665" w:rsidRDefault="00CB6665" w:rsidP="006523DC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CB6665" w:rsidRPr="008076C1" w:rsidRDefault="00CB6665" w:rsidP="006523DC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103E9A" w:rsidRPr="007343D6" w:rsidRDefault="00103E9A" w:rsidP="000F61FF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 w:rsidR="00CB6665">
        <w:rPr>
          <w:rFonts w:cs="Calibri"/>
          <w:b/>
          <w:bCs/>
          <w:color w:val="000000"/>
        </w:rPr>
        <w:t>10</w:t>
      </w:r>
    </w:p>
    <w:p w:rsidR="00103E9A" w:rsidRPr="008076C1" w:rsidRDefault="00103E9A" w:rsidP="000F61FF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 xml:space="preserve">ancji </w:t>
      </w:r>
      <w:r w:rsidR="008076C1" w:rsidRPr="008076C1">
        <w:rPr>
          <w:rFonts w:cs="Calibri"/>
        </w:rPr>
        <w:t xml:space="preserve"> …….. miesięcy</w:t>
      </w:r>
      <w:r w:rsidRPr="008076C1">
        <w:rPr>
          <w:rFonts w:cs="Calibri"/>
          <w:color w:val="000000"/>
        </w:rPr>
        <w:t xml:space="preserve">, licząc od dnia podpisania </w:t>
      </w:r>
      <w:r w:rsidR="00AE5F7F" w:rsidRPr="008076C1">
        <w:rPr>
          <w:rFonts w:cs="Calibri"/>
          <w:color w:val="000000"/>
        </w:rPr>
        <w:t xml:space="preserve">protokołu </w:t>
      </w:r>
      <w:r w:rsidRPr="008076C1">
        <w:rPr>
          <w:rFonts w:cs="Calibri"/>
          <w:color w:val="000000"/>
        </w:rPr>
        <w:t xml:space="preserve">odbioru </w:t>
      </w:r>
      <w:r w:rsidR="00FF3F77" w:rsidRPr="008076C1">
        <w:rPr>
          <w:rFonts w:cs="Calibri"/>
          <w:color w:val="000000"/>
        </w:rPr>
        <w:t>stwierdzającego należyte wykonanie przedmiotu zamówienia</w:t>
      </w:r>
      <w:r w:rsidRPr="008076C1">
        <w:rPr>
          <w:rFonts w:cs="Calibri"/>
        </w:rPr>
        <w:t>.</w:t>
      </w:r>
    </w:p>
    <w:p w:rsidR="008076C1" w:rsidRPr="008076C1" w:rsidRDefault="008076C1" w:rsidP="008076C1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</w:t>
      </w:r>
      <w:r w:rsidR="009F222B">
        <w:rPr>
          <w:rFonts w:ascii="Calibri" w:hAnsi="Calibri" w:cs="Arial"/>
          <w:b w:val="0"/>
          <w:sz w:val="22"/>
          <w:szCs w:val="22"/>
        </w:rPr>
        <w:t>awie art. 558 Kodeksu Cywilnego</w:t>
      </w:r>
      <w:bookmarkStart w:id="1" w:name="_GoBack"/>
      <w:bookmarkEnd w:id="1"/>
      <w:r w:rsidRPr="008076C1">
        <w:rPr>
          <w:rFonts w:ascii="Calibri" w:hAnsi="Calibri" w:cs="Arial"/>
          <w:b w:val="0"/>
          <w:sz w:val="22"/>
          <w:szCs w:val="22"/>
        </w:rPr>
        <w:t xml:space="preserve"> strony ustalają, że odpowiedzialność Wykonawcy z tytułu rękojmi za wady fizyczne zostaje rozszerzona poprzez udzielenie rękojmi na okres równy okresowi udzielonej w ust. 1 gwarancji, licząc od daty odbioru, o którym mowa w § </w:t>
      </w:r>
      <w:r w:rsidR="009F222B">
        <w:rPr>
          <w:rFonts w:ascii="Calibri" w:hAnsi="Calibri" w:cs="Arial"/>
          <w:b w:val="0"/>
          <w:sz w:val="22"/>
          <w:szCs w:val="22"/>
        </w:rPr>
        <w:t>2</w:t>
      </w:r>
      <w:r w:rsidRPr="008076C1">
        <w:rPr>
          <w:rFonts w:ascii="Calibri" w:hAnsi="Calibri" w:cs="Arial"/>
          <w:b w:val="0"/>
          <w:sz w:val="22"/>
          <w:szCs w:val="22"/>
        </w:rPr>
        <w:t xml:space="preserve">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B6665">
        <w:rPr>
          <w:rFonts w:cs="Calibri"/>
          <w:b/>
          <w:bCs/>
        </w:rPr>
        <w:t>11</w:t>
      </w:r>
    </w:p>
    <w:p w:rsidR="004E520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 w:rsidR="00B36BCB"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B36BC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siły wyższej powodującej, że wykonanie przedmiotu umowy w terminie nie jest  możliwe    - zmianie ulegnie termin realizacji przedmiotu umowy o okres wystąpienia siły wyższej;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</w:t>
      </w:r>
      <w:r w:rsidR="00B36BCB">
        <w:rPr>
          <w:rFonts w:asciiTheme="minorHAnsi" w:hAnsiTheme="minorHAnsi" w:cs="Arial"/>
          <w:szCs w:val="20"/>
          <w:lang w:eastAsia="pl-PL"/>
        </w:rPr>
        <w:t xml:space="preserve"> wykazania spełniania warunków </w:t>
      </w:r>
      <w:r w:rsidRPr="00B36BCB">
        <w:rPr>
          <w:rFonts w:asciiTheme="minorHAnsi" w:hAnsiTheme="minorHAnsi" w:cs="Arial"/>
          <w:szCs w:val="20"/>
          <w:lang w:eastAsia="pl-PL"/>
        </w:rPr>
        <w:t>udziału w postępowaniu, o których mowa w art. 22 ust. 1, Wyk</w:t>
      </w:r>
      <w:r w:rsidR="00B36BCB">
        <w:rPr>
          <w:rFonts w:asciiTheme="minorHAnsi" w:hAnsiTheme="minorHAnsi" w:cs="Arial"/>
          <w:szCs w:val="20"/>
          <w:lang w:eastAsia="pl-PL"/>
        </w:rPr>
        <w:t xml:space="preserve">onawca jest obowiązany wykazać </w:t>
      </w:r>
      <w:r w:rsidRPr="00B36BCB">
        <w:rPr>
          <w:rFonts w:asciiTheme="minorHAnsi" w:hAnsiTheme="minorHAnsi" w:cs="Arial"/>
          <w:szCs w:val="20"/>
          <w:lang w:eastAsia="pl-PL"/>
        </w:rPr>
        <w:t>Zamawiającemu, iż proponowany inny podwykonawca lub wykon</w:t>
      </w:r>
      <w:r w:rsidR="00B36BCB">
        <w:rPr>
          <w:rFonts w:asciiTheme="minorHAnsi" w:hAnsiTheme="minorHAnsi" w:cs="Arial"/>
          <w:szCs w:val="20"/>
          <w:lang w:eastAsia="pl-PL"/>
        </w:rPr>
        <w:t xml:space="preserve">awca samodzielnie spełnia je w </w:t>
      </w:r>
      <w:r w:rsidRPr="00B36BCB">
        <w:rPr>
          <w:rFonts w:asciiTheme="minorHAnsi" w:hAnsiTheme="minorHAnsi" w:cs="Arial"/>
          <w:szCs w:val="20"/>
          <w:lang w:eastAsia="pl-PL"/>
        </w:rPr>
        <w:t>stopniu nie mniejszym niż wymagany w trakcie postępowania o udzielenie zamówienia;</w:t>
      </w:r>
    </w:p>
    <w:p w:rsidR="004E520B" w:rsidRP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:rsidR="00103E9A" w:rsidRPr="00E61F8A" w:rsidRDefault="00103E9A" w:rsidP="004C1F4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B6665"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E61F8A">
        <w:rPr>
          <w:rFonts w:ascii="Calibri" w:hAnsi="Calibri" w:cs="Calibri"/>
          <w:sz w:val="22"/>
          <w:szCs w:val="22"/>
        </w:rPr>
        <w:lastRenderedPageBreak/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B6665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B6665">
        <w:rPr>
          <w:rFonts w:cs="Calibri"/>
          <w:b/>
          <w:bCs/>
        </w:rPr>
        <w:t>14</w:t>
      </w:r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55F" w:rsidRDefault="008D755F" w:rsidP="00DB4DB1">
      <w:pPr>
        <w:spacing w:after="0" w:line="240" w:lineRule="auto"/>
      </w:pPr>
      <w:r>
        <w:separator/>
      </w:r>
    </w:p>
  </w:endnote>
  <w:endnote w:type="continuationSeparator" w:id="0">
    <w:p w:rsidR="008D755F" w:rsidRDefault="008D755F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55F" w:rsidRDefault="008D755F" w:rsidP="00DB4DB1">
      <w:pPr>
        <w:spacing w:after="0" w:line="240" w:lineRule="auto"/>
      </w:pPr>
      <w:r>
        <w:separator/>
      </w:r>
    </w:p>
  </w:footnote>
  <w:footnote w:type="continuationSeparator" w:id="0">
    <w:p w:rsidR="008D755F" w:rsidRDefault="008D755F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6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2">
    <w:nsid w:val="58DA6442"/>
    <w:multiLevelType w:val="hybridMultilevel"/>
    <w:tmpl w:val="06F2D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5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31"/>
  </w:num>
  <w:num w:numId="5">
    <w:abstractNumId w:val="11"/>
  </w:num>
  <w:num w:numId="6">
    <w:abstractNumId w:val="13"/>
  </w:num>
  <w:num w:numId="7">
    <w:abstractNumId w:val="29"/>
  </w:num>
  <w:num w:numId="8">
    <w:abstractNumId w:val="6"/>
  </w:num>
  <w:num w:numId="9">
    <w:abstractNumId w:val="15"/>
  </w:num>
  <w:num w:numId="10">
    <w:abstractNumId w:val="10"/>
  </w:num>
  <w:num w:numId="11">
    <w:abstractNumId w:val="17"/>
  </w:num>
  <w:num w:numId="12">
    <w:abstractNumId w:val="14"/>
  </w:num>
  <w:num w:numId="13">
    <w:abstractNumId w:val="25"/>
  </w:num>
  <w:num w:numId="14">
    <w:abstractNumId w:val="3"/>
  </w:num>
  <w:num w:numId="15">
    <w:abstractNumId w:val="1"/>
  </w:num>
  <w:num w:numId="16">
    <w:abstractNumId w:val="2"/>
  </w:num>
  <w:num w:numId="17">
    <w:abstractNumId w:val="16"/>
  </w:num>
  <w:num w:numId="18">
    <w:abstractNumId w:val="8"/>
  </w:num>
  <w:num w:numId="19">
    <w:abstractNumId w:val="39"/>
  </w:num>
  <w:num w:numId="20">
    <w:abstractNumId w:val="0"/>
  </w:num>
  <w:num w:numId="21">
    <w:abstractNumId w:val="18"/>
  </w:num>
  <w:num w:numId="22">
    <w:abstractNumId w:val="27"/>
  </w:num>
  <w:num w:numId="23">
    <w:abstractNumId w:val="24"/>
  </w:num>
  <w:num w:numId="24">
    <w:abstractNumId w:val="4"/>
  </w:num>
  <w:num w:numId="25">
    <w:abstractNumId w:val="33"/>
  </w:num>
  <w:num w:numId="26">
    <w:abstractNumId w:val="7"/>
  </w:num>
  <w:num w:numId="27">
    <w:abstractNumId w:val="32"/>
  </w:num>
  <w:num w:numId="28">
    <w:abstractNumId w:val="9"/>
  </w:num>
  <w:num w:numId="29">
    <w:abstractNumId w:val="28"/>
  </w:num>
  <w:num w:numId="30">
    <w:abstractNumId w:val="12"/>
  </w:num>
  <w:num w:numId="31">
    <w:abstractNumId w:val="36"/>
  </w:num>
  <w:num w:numId="32">
    <w:abstractNumId w:val="5"/>
  </w:num>
  <w:num w:numId="33">
    <w:abstractNumId w:val="35"/>
  </w:num>
  <w:num w:numId="34">
    <w:abstractNumId w:val="37"/>
  </w:num>
  <w:num w:numId="35">
    <w:abstractNumId w:val="38"/>
  </w:num>
  <w:num w:numId="36">
    <w:abstractNumId w:val="20"/>
  </w:num>
  <w:num w:numId="37">
    <w:abstractNumId w:val="30"/>
  </w:num>
  <w:num w:numId="38">
    <w:abstractNumId w:val="19"/>
  </w:num>
  <w:num w:numId="39">
    <w:abstractNumId w:val="34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45E72"/>
    <w:rsid w:val="00054BC7"/>
    <w:rsid w:val="0007697B"/>
    <w:rsid w:val="0008774D"/>
    <w:rsid w:val="000C03CB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560F8"/>
    <w:rsid w:val="00274C00"/>
    <w:rsid w:val="002D42DF"/>
    <w:rsid w:val="002F475C"/>
    <w:rsid w:val="003053ED"/>
    <w:rsid w:val="003075E9"/>
    <w:rsid w:val="00321BE3"/>
    <w:rsid w:val="003278A6"/>
    <w:rsid w:val="003321BE"/>
    <w:rsid w:val="00351095"/>
    <w:rsid w:val="00372F20"/>
    <w:rsid w:val="00376556"/>
    <w:rsid w:val="003853D8"/>
    <w:rsid w:val="003930A6"/>
    <w:rsid w:val="00395089"/>
    <w:rsid w:val="003960FC"/>
    <w:rsid w:val="00411D18"/>
    <w:rsid w:val="00420086"/>
    <w:rsid w:val="00431B5D"/>
    <w:rsid w:val="00441828"/>
    <w:rsid w:val="00446671"/>
    <w:rsid w:val="004778F2"/>
    <w:rsid w:val="0048073F"/>
    <w:rsid w:val="00484598"/>
    <w:rsid w:val="00497A88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D4911"/>
    <w:rsid w:val="005E2B20"/>
    <w:rsid w:val="00634B32"/>
    <w:rsid w:val="00644C8A"/>
    <w:rsid w:val="006523DC"/>
    <w:rsid w:val="00665B56"/>
    <w:rsid w:val="006A0E58"/>
    <w:rsid w:val="006A32C2"/>
    <w:rsid w:val="006B0F93"/>
    <w:rsid w:val="006E2481"/>
    <w:rsid w:val="006E6D9D"/>
    <w:rsid w:val="006F7491"/>
    <w:rsid w:val="00712978"/>
    <w:rsid w:val="00731F10"/>
    <w:rsid w:val="00755789"/>
    <w:rsid w:val="00762FA7"/>
    <w:rsid w:val="00792F23"/>
    <w:rsid w:val="00795801"/>
    <w:rsid w:val="007D2672"/>
    <w:rsid w:val="007D2D7B"/>
    <w:rsid w:val="007F2BB2"/>
    <w:rsid w:val="008076C1"/>
    <w:rsid w:val="008112A8"/>
    <w:rsid w:val="00814F18"/>
    <w:rsid w:val="00824344"/>
    <w:rsid w:val="00851D39"/>
    <w:rsid w:val="00861D47"/>
    <w:rsid w:val="0086275A"/>
    <w:rsid w:val="00884C6B"/>
    <w:rsid w:val="00887894"/>
    <w:rsid w:val="00897FEB"/>
    <w:rsid w:val="008B2B6C"/>
    <w:rsid w:val="008B56BE"/>
    <w:rsid w:val="008D755F"/>
    <w:rsid w:val="008E0C44"/>
    <w:rsid w:val="008E62E5"/>
    <w:rsid w:val="00922DEC"/>
    <w:rsid w:val="00926114"/>
    <w:rsid w:val="00974F72"/>
    <w:rsid w:val="00985490"/>
    <w:rsid w:val="00994805"/>
    <w:rsid w:val="00995079"/>
    <w:rsid w:val="009A171F"/>
    <w:rsid w:val="009B493A"/>
    <w:rsid w:val="009C1F29"/>
    <w:rsid w:val="009C3C59"/>
    <w:rsid w:val="009D228B"/>
    <w:rsid w:val="009E63C3"/>
    <w:rsid w:val="009E7921"/>
    <w:rsid w:val="009F222B"/>
    <w:rsid w:val="009F2580"/>
    <w:rsid w:val="00A00A5E"/>
    <w:rsid w:val="00A021BF"/>
    <w:rsid w:val="00A03941"/>
    <w:rsid w:val="00A079C2"/>
    <w:rsid w:val="00A141F6"/>
    <w:rsid w:val="00A216DC"/>
    <w:rsid w:val="00A53DBB"/>
    <w:rsid w:val="00A620EF"/>
    <w:rsid w:val="00A62C5E"/>
    <w:rsid w:val="00A762E5"/>
    <w:rsid w:val="00AA0C88"/>
    <w:rsid w:val="00AA14B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36BCB"/>
    <w:rsid w:val="00B36D9A"/>
    <w:rsid w:val="00B4000F"/>
    <w:rsid w:val="00B651CB"/>
    <w:rsid w:val="00BB22BC"/>
    <w:rsid w:val="00BB5899"/>
    <w:rsid w:val="00BF2888"/>
    <w:rsid w:val="00BF6F0E"/>
    <w:rsid w:val="00C01427"/>
    <w:rsid w:val="00C03DF8"/>
    <w:rsid w:val="00C07B1C"/>
    <w:rsid w:val="00C33FAF"/>
    <w:rsid w:val="00C44D4B"/>
    <w:rsid w:val="00C52856"/>
    <w:rsid w:val="00C52C79"/>
    <w:rsid w:val="00C53A18"/>
    <w:rsid w:val="00C57585"/>
    <w:rsid w:val="00C722BB"/>
    <w:rsid w:val="00C873DD"/>
    <w:rsid w:val="00CB4B3D"/>
    <w:rsid w:val="00CB6665"/>
    <w:rsid w:val="00CB774F"/>
    <w:rsid w:val="00D3021E"/>
    <w:rsid w:val="00D7763A"/>
    <w:rsid w:val="00D802D8"/>
    <w:rsid w:val="00D80DA4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F43C4"/>
    <w:rsid w:val="00F10029"/>
    <w:rsid w:val="00F1028E"/>
    <w:rsid w:val="00F1196A"/>
    <w:rsid w:val="00F257A1"/>
    <w:rsid w:val="00F32EE6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B6665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B666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1966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2020-02-09T20:29:00Z</dcterms:created>
  <dcterms:modified xsi:type="dcterms:W3CDTF">2020-02-10T13:05:00Z</dcterms:modified>
</cp:coreProperties>
</file>